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2551"/>
        <w:gridCol w:w="1984"/>
      </w:tblGrid>
      <w:tr w:rsidR="00E37B97" w:rsidTr="00987210">
        <w:trPr>
          <w:trHeight w:val="56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E37B97" w:rsidRPr="00E37B97" w:rsidRDefault="00E37B97" w:rsidP="00987210">
            <w:pPr>
              <w:spacing w:line="36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E37B97">
              <w:rPr>
                <w:b/>
                <w:sz w:val="28"/>
                <w:szCs w:val="28"/>
                <w:lang w:val="en-GB"/>
              </w:rPr>
              <w:t>Archetypes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:rsidR="00E37B97" w:rsidRPr="00E37B97" w:rsidRDefault="00E37B97" w:rsidP="00987210">
            <w:pPr>
              <w:spacing w:line="36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E37B97">
              <w:rPr>
                <w:b/>
                <w:sz w:val="28"/>
                <w:szCs w:val="28"/>
                <w:lang w:val="en-GB"/>
              </w:rPr>
              <w:t>Definition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E37B97" w:rsidRPr="00E37B97" w:rsidRDefault="00E37B97" w:rsidP="00987210">
            <w:pPr>
              <w:spacing w:line="36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E37B97">
              <w:rPr>
                <w:b/>
                <w:sz w:val="28"/>
                <w:szCs w:val="28"/>
                <w:lang w:val="en-GB"/>
              </w:rPr>
              <w:t>Theme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E37B97" w:rsidRPr="00E37B97" w:rsidRDefault="00E37B97" w:rsidP="00987210">
            <w:pPr>
              <w:spacing w:line="36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E37B97">
              <w:rPr>
                <w:b/>
                <w:sz w:val="28"/>
                <w:szCs w:val="28"/>
                <w:lang w:val="en-GB"/>
              </w:rPr>
              <w:t>Examples</w:t>
            </w:r>
          </w:p>
        </w:tc>
      </w:tr>
      <w:tr w:rsidR="00E37B97" w:rsidTr="00987210">
        <w:tc>
          <w:tcPr>
            <w:tcW w:w="1838" w:type="dxa"/>
            <w:vAlign w:val="center"/>
          </w:tcPr>
          <w:p w:rsidR="00E37B97" w:rsidRPr="00E37B97" w:rsidRDefault="00E37B97" w:rsidP="00987210">
            <w:pPr>
              <w:spacing w:line="360" w:lineRule="auto"/>
              <w:jc w:val="center"/>
              <w:rPr>
                <w:b/>
                <w:color w:val="4472C4" w:themeColor="accent5"/>
                <w:sz w:val="26"/>
                <w:szCs w:val="26"/>
                <w:lang w:val="en-GB"/>
              </w:rPr>
            </w:pPr>
            <w:r w:rsidRPr="00E37B97">
              <w:rPr>
                <w:b/>
                <w:color w:val="4472C4" w:themeColor="accent5"/>
                <w:sz w:val="26"/>
                <w:szCs w:val="26"/>
                <w:lang w:val="en-GB"/>
              </w:rPr>
              <w:t>Overcoming the monster</w:t>
            </w:r>
          </w:p>
        </w:tc>
        <w:tc>
          <w:tcPr>
            <w:tcW w:w="2977" w:type="dxa"/>
          </w:tcPr>
          <w:p w:rsidR="00E37B97" w:rsidRPr="00E37B97" w:rsidRDefault="00E37B97" w:rsidP="00987210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>A protagonist sets out to defeat an antagonistic force.</w:t>
            </w:r>
          </w:p>
        </w:tc>
        <w:tc>
          <w:tcPr>
            <w:tcW w:w="2551" w:type="dxa"/>
          </w:tcPr>
          <w:p w:rsidR="00E37B97" w:rsidRPr="00E37B97" w:rsidRDefault="00E37B97" w:rsidP="00987210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>Destroy the evil force, and balance will be restored.</w:t>
            </w:r>
          </w:p>
        </w:tc>
        <w:tc>
          <w:tcPr>
            <w:tcW w:w="1984" w:type="dxa"/>
          </w:tcPr>
          <w:p w:rsidR="00E37B97" w:rsidRPr="00E37B97" w:rsidRDefault="00E37B97" w:rsidP="00987210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>Beowolf, Red Riding Hood, Jaws, Dracula</w:t>
            </w:r>
          </w:p>
        </w:tc>
      </w:tr>
      <w:tr w:rsidR="00E37B97" w:rsidTr="00987210">
        <w:tc>
          <w:tcPr>
            <w:tcW w:w="1838" w:type="dxa"/>
            <w:vAlign w:val="center"/>
          </w:tcPr>
          <w:p w:rsidR="00E37B97" w:rsidRPr="00E37B97" w:rsidRDefault="00E37B97" w:rsidP="00987210">
            <w:pPr>
              <w:spacing w:line="360" w:lineRule="auto"/>
              <w:jc w:val="center"/>
              <w:rPr>
                <w:b/>
                <w:color w:val="4472C4" w:themeColor="accent5"/>
                <w:sz w:val="26"/>
                <w:szCs w:val="26"/>
                <w:lang w:val="en-GB"/>
              </w:rPr>
            </w:pPr>
            <w:r w:rsidRPr="00E37B97">
              <w:rPr>
                <w:b/>
                <w:color w:val="4472C4" w:themeColor="accent5"/>
                <w:sz w:val="26"/>
                <w:szCs w:val="26"/>
                <w:lang w:val="en-GB"/>
              </w:rPr>
              <w:t>Rags to riches</w:t>
            </w:r>
          </w:p>
        </w:tc>
        <w:tc>
          <w:tcPr>
            <w:tcW w:w="2977" w:type="dxa"/>
          </w:tcPr>
          <w:p w:rsidR="00E37B97" w:rsidRPr="00E37B97" w:rsidRDefault="00E37B97" w:rsidP="00987210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 xml:space="preserve">The hero acquires power, wealth and love, loses it all, then gains it back again. </w:t>
            </w:r>
          </w:p>
        </w:tc>
        <w:tc>
          <w:tcPr>
            <w:tcW w:w="2551" w:type="dxa"/>
          </w:tcPr>
          <w:p w:rsidR="00E37B97" w:rsidRPr="00E37B97" w:rsidRDefault="00E37B97" w:rsidP="00987210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>A hero experiences growth only they fully understand that with power, wealth and love comes responsibility.</w:t>
            </w:r>
          </w:p>
        </w:tc>
        <w:tc>
          <w:tcPr>
            <w:tcW w:w="1984" w:type="dxa"/>
          </w:tcPr>
          <w:p w:rsidR="00E37B97" w:rsidRPr="00E37B97" w:rsidRDefault="00E37B97" w:rsidP="00987210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>Jane Eyre, Gold Rush, Oliver Twist, Great Expectations, The Jerk</w:t>
            </w:r>
          </w:p>
        </w:tc>
      </w:tr>
      <w:tr w:rsidR="00E37B97" w:rsidTr="00987210">
        <w:tc>
          <w:tcPr>
            <w:tcW w:w="1838" w:type="dxa"/>
            <w:vAlign w:val="center"/>
          </w:tcPr>
          <w:p w:rsidR="00E37B97" w:rsidRPr="00E37B97" w:rsidRDefault="00E37B97" w:rsidP="00987210">
            <w:pPr>
              <w:spacing w:line="360" w:lineRule="auto"/>
              <w:jc w:val="center"/>
              <w:rPr>
                <w:b/>
                <w:color w:val="4472C4" w:themeColor="accent5"/>
                <w:sz w:val="26"/>
                <w:szCs w:val="26"/>
                <w:lang w:val="en-GB"/>
              </w:rPr>
            </w:pPr>
            <w:r w:rsidRPr="00E37B97">
              <w:rPr>
                <w:b/>
                <w:color w:val="4472C4" w:themeColor="accent5"/>
                <w:sz w:val="26"/>
                <w:szCs w:val="26"/>
                <w:lang w:val="en-GB"/>
              </w:rPr>
              <w:t>The Quest</w:t>
            </w:r>
          </w:p>
        </w:tc>
        <w:tc>
          <w:tcPr>
            <w:tcW w:w="2977" w:type="dxa"/>
          </w:tcPr>
          <w:p w:rsidR="00E37B97" w:rsidRPr="00E37B97" w:rsidRDefault="00E37B97" w:rsidP="00987210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>A protagonist and companions set out to acquire an important object or reach the desired location and face temptations on the way.</w:t>
            </w:r>
          </w:p>
        </w:tc>
        <w:tc>
          <w:tcPr>
            <w:tcW w:w="2551" w:type="dxa"/>
          </w:tcPr>
          <w:p w:rsidR="00E37B97" w:rsidRPr="00E37B97" w:rsidRDefault="00E37B97" w:rsidP="00987210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>Through strength of character, resisting temptation and working as a team, all odds can be overcome and victory assured.</w:t>
            </w:r>
          </w:p>
        </w:tc>
        <w:tc>
          <w:tcPr>
            <w:tcW w:w="1984" w:type="dxa"/>
          </w:tcPr>
          <w:p w:rsidR="00E37B97" w:rsidRPr="00E37B97" w:rsidRDefault="00E37B97" w:rsidP="00987210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>The Illiad, Exodus, Moby Dick, Lord of the Rings, Raiders of the Lost Ark, King Solomon’s Mines</w:t>
            </w:r>
          </w:p>
        </w:tc>
      </w:tr>
      <w:tr w:rsidR="00E37B97" w:rsidTr="00E37B97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E37B97" w:rsidRPr="00E37B97" w:rsidRDefault="00E37B97" w:rsidP="00987210">
            <w:pPr>
              <w:spacing w:line="360" w:lineRule="auto"/>
              <w:jc w:val="center"/>
              <w:rPr>
                <w:b/>
                <w:color w:val="4472C4" w:themeColor="accent5"/>
                <w:sz w:val="26"/>
                <w:szCs w:val="26"/>
                <w:lang w:val="en-GB"/>
              </w:rPr>
            </w:pPr>
            <w:r w:rsidRPr="00E37B97">
              <w:rPr>
                <w:b/>
                <w:color w:val="4472C4" w:themeColor="accent5"/>
                <w:sz w:val="26"/>
                <w:szCs w:val="26"/>
                <w:lang w:val="en-GB"/>
              </w:rPr>
              <w:t>Voyage and return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37B97" w:rsidRPr="00E37B97" w:rsidRDefault="00E37B97" w:rsidP="00987210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>The central character is thrust into a strange and alien world and must make their way back to everyday life.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B97" w:rsidRPr="00E37B97" w:rsidRDefault="00E37B97" w:rsidP="00987210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 xml:space="preserve">Knowledge and experience gained from leaving the comfort zone ensure the ordinary world remains a place of harmony.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37B97" w:rsidRPr="00E37B97" w:rsidRDefault="00E37B97" w:rsidP="00987210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>Alice in Wonderland, Peter Pan, The Odyssey, Orpheus &amp; Eurydice</w:t>
            </w:r>
          </w:p>
        </w:tc>
      </w:tr>
      <w:tr w:rsidR="00E37B97" w:rsidTr="00E37B97">
        <w:tc>
          <w:tcPr>
            <w:tcW w:w="183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37B97" w:rsidRPr="00E37B97" w:rsidRDefault="00E37B97" w:rsidP="00E37B97">
            <w:pPr>
              <w:spacing w:line="360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E37B97" w:rsidRPr="00E37B97" w:rsidRDefault="00E37B97" w:rsidP="00E37B97">
            <w:pPr>
              <w:spacing w:line="360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37B97" w:rsidRPr="00E37B97" w:rsidRDefault="00E37B97" w:rsidP="00E37B97">
            <w:pPr>
              <w:spacing w:line="360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37B97" w:rsidRPr="00E37B97" w:rsidRDefault="00E37B97" w:rsidP="00E37B97">
            <w:pPr>
              <w:spacing w:line="360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  <w:tr w:rsidR="00E37B97" w:rsidTr="00E37B97"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7B97" w:rsidRPr="007E54AB" w:rsidRDefault="00E37B97" w:rsidP="00987210">
            <w:pPr>
              <w:spacing w:line="360" w:lineRule="auto"/>
              <w:jc w:val="center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B97" w:rsidRDefault="00E37B97" w:rsidP="00987210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B97" w:rsidRDefault="00E37B97" w:rsidP="00987210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B97" w:rsidRDefault="00E37B97" w:rsidP="00987210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</w:tbl>
    <w:p w:rsidR="00156346" w:rsidRDefault="001563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37B97" w:rsidTr="00C17A40">
        <w:tc>
          <w:tcPr>
            <w:tcW w:w="2337" w:type="dxa"/>
            <w:shd w:val="clear" w:color="auto" w:fill="D9E2F3" w:themeFill="accent5" w:themeFillTint="33"/>
            <w:vAlign w:val="center"/>
          </w:tcPr>
          <w:p w:rsidR="00E37B97" w:rsidRPr="00E37B97" w:rsidRDefault="00E37B97" w:rsidP="00E37B97">
            <w:pPr>
              <w:spacing w:line="36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E37B97">
              <w:rPr>
                <w:b/>
                <w:sz w:val="28"/>
                <w:szCs w:val="28"/>
                <w:lang w:val="en-GB"/>
              </w:rPr>
              <w:lastRenderedPageBreak/>
              <w:t>Archetypes</w:t>
            </w:r>
          </w:p>
        </w:tc>
        <w:tc>
          <w:tcPr>
            <w:tcW w:w="2337" w:type="dxa"/>
            <w:shd w:val="clear" w:color="auto" w:fill="FBE4D5" w:themeFill="accent2" w:themeFillTint="33"/>
            <w:vAlign w:val="center"/>
          </w:tcPr>
          <w:p w:rsidR="00E37B97" w:rsidRPr="00E37B97" w:rsidRDefault="00E37B97" w:rsidP="00E37B97">
            <w:pPr>
              <w:spacing w:line="36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E37B97">
              <w:rPr>
                <w:b/>
                <w:sz w:val="28"/>
                <w:szCs w:val="28"/>
                <w:lang w:val="en-GB"/>
              </w:rPr>
              <w:t>Definition</w:t>
            </w:r>
          </w:p>
        </w:tc>
        <w:tc>
          <w:tcPr>
            <w:tcW w:w="2338" w:type="dxa"/>
            <w:shd w:val="clear" w:color="auto" w:fill="E2EFD9" w:themeFill="accent6" w:themeFillTint="33"/>
            <w:vAlign w:val="center"/>
          </w:tcPr>
          <w:p w:rsidR="00E37B97" w:rsidRPr="00E37B97" w:rsidRDefault="00E37B97" w:rsidP="00E37B97">
            <w:pPr>
              <w:spacing w:line="36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E37B97">
              <w:rPr>
                <w:b/>
                <w:sz w:val="28"/>
                <w:szCs w:val="28"/>
                <w:lang w:val="en-GB"/>
              </w:rPr>
              <w:t>Theme</w:t>
            </w:r>
          </w:p>
        </w:tc>
        <w:tc>
          <w:tcPr>
            <w:tcW w:w="2338" w:type="dxa"/>
            <w:shd w:val="clear" w:color="auto" w:fill="FFF2CC" w:themeFill="accent4" w:themeFillTint="33"/>
            <w:vAlign w:val="center"/>
          </w:tcPr>
          <w:p w:rsidR="00E37B97" w:rsidRPr="00E37B97" w:rsidRDefault="00E37B97" w:rsidP="00E37B97">
            <w:pPr>
              <w:spacing w:line="36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E37B97">
              <w:rPr>
                <w:b/>
                <w:sz w:val="28"/>
                <w:szCs w:val="28"/>
                <w:lang w:val="en-GB"/>
              </w:rPr>
              <w:t>Examples</w:t>
            </w:r>
          </w:p>
        </w:tc>
      </w:tr>
      <w:tr w:rsidR="00E37B97" w:rsidTr="002F4D54">
        <w:tc>
          <w:tcPr>
            <w:tcW w:w="2337" w:type="dxa"/>
            <w:vAlign w:val="center"/>
          </w:tcPr>
          <w:p w:rsidR="00E37B97" w:rsidRPr="00E37B97" w:rsidRDefault="00E37B97" w:rsidP="00E37B97">
            <w:pPr>
              <w:spacing w:line="360" w:lineRule="auto"/>
              <w:jc w:val="center"/>
              <w:rPr>
                <w:b/>
                <w:color w:val="4472C4" w:themeColor="accent5"/>
                <w:sz w:val="26"/>
                <w:szCs w:val="26"/>
                <w:lang w:val="en-GB"/>
              </w:rPr>
            </w:pPr>
            <w:r w:rsidRPr="00E37B97">
              <w:rPr>
                <w:b/>
                <w:color w:val="4472C4" w:themeColor="accent5"/>
                <w:sz w:val="26"/>
                <w:szCs w:val="26"/>
                <w:lang w:val="en-GB"/>
              </w:rPr>
              <w:t>Comedy</w:t>
            </w:r>
          </w:p>
        </w:tc>
        <w:tc>
          <w:tcPr>
            <w:tcW w:w="2337" w:type="dxa"/>
          </w:tcPr>
          <w:p w:rsidR="00E37B97" w:rsidRPr="00E37B97" w:rsidRDefault="00E37B97" w:rsidP="00E37B97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>A character with a cheerful disposition and unique worldview solves a problem and creates a happy outcome.</w:t>
            </w:r>
          </w:p>
        </w:tc>
        <w:tc>
          <w:tcPr>
            <w:tcW w:w="2338" w:type="dxa"/>
          </w:tcPr>
          <w:p w:rsidR="00E37B97" w:rsidRPr="00E37B97" w:rsidRDefault="00E37B97" w:rsidP="00E37B97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>Triumph over adverse conditions, the resolution of confusion.</w:t>
            </w:r>
          </w:p>
        </w:tc>
        <w:tc>
          <w:tcPr>
            <w:tcW w:w="2338" w:type="dxa"/>
          </w:tcPr>
          <w:p w:rsidR="00E37B97" w:rsidRPr="00E37B97" w:rsidRDefault="00E37B97" w:rsidP="00E37B97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 xml:space="preserve">Love’s Labour Lost, Comedy of Errors, </w:t>
            </w:r>
          </w:p>
          <w:p w:rsidR="00E37B97" w:rsidRPr="00E37B97" w:rsidRDefault="00E37B97" w:rsidP="00E37B97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>Le Bourgeois, The Big Lebowski,</w:t>
            </w:r>
          </w:p>
        </w:tc>
      </w:tr>
      <w:tr w:rsidR="00E37B97" w:rsidTr="002F4D54">
        <w:tc>
          <w:tcPr>
            <w:tcW w:w="2337" w:type="dxa"/>
            <w:vAlign w:val="center"/>
          </w:tcPr>
          <w:p w:rsidR="00E37B97" w:rsidRPr="00E37B97" w:rsidRDefault="00E37B97" w:rsidP="00E37B97">
            <w:pPr>
              <w:spacing w:line="360" w:lineRule="auto"/>
              <w:jc w:val="center"/>
              <w:rPr>
                <w:b/>
                <w:color w:val="4472C4" w:themeColor="accent5"/>
                <w:sz w:val="26"/>
                <w:szCs w:val="26"/>
                <w:lang w:val="en-GB"/>
              </w:rPr>
            </w:pPr>
            <w:r w:rsidRPr="00E37B97">
              <w:rPr>
                <w:b/>
                <w:color w:val="4472C4" w:themeColor="accent5"/>
                <w:sz w:val="26"/>
                <w:szCs w:val="26"/>
                <w:lang w:val="en-GB"/>
              </w:rPr>
              <w:t>Tragedy</w:t>
            </w:r>
          </w:p>
        </w:tc>
        <w:tc>
          <w:tcPr>
            <w:tcW w:w="2337" w:type="dxa"/>
          </w:tcPr>
          <w:p w:rsidR="00E37B97" w:rsidRPr="00E37B97" w:rsidRDefault="00E37B97" w:rsidP="00E37B97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>A hero with a character flaw enters a situation whereby they overestimate their ability to complete a task.</w:t>
            </w:r>
          </w:p>
        </w:tc>
        <w:tc>
          <w:tcPr>
            <w:tcW w:w="2338" w:type="dxa"/>
          </w:tcPr>
          <w:p w:rsidR="00E37B97" w:rsidRPr="00E37B97" w:rsidRDefault="00E37B97" w:rsidP="00E37B97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>There exist consequences for overreaching and egotism.</w:t>
            </w:r>
          </w:p>
        </w:tc>
        <w:tc>
          <w:tcPr>
            <w:tcW w:w="2338" w:type="dxa"/>
          </w:tcPr>
          <w:p w:rsidR="00E37B97" w:rsidRPr="00E37B97" w:rsidRDefault="00E37B97" w:rsidP="00E37B97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>Icarus, Macbeth, Anna Karenina, Richard III, Romeo &amp; Juliet, Oedipus Rex</w:t>
            </w:r>
          </w:p>
        </w:tc>
      </w:tr>
      <w:tr w:rsidR="00E37B97" w:rsidTr="002F4D54">
        <w:tc>
          <w:tcPr>
            <w:tcW w:w="2337" w:type="dxa"/>
            <w:vAlign w:val="center"/>
          </w:tcPr>
          <w:p w:rsidR="00E37B97" w:rsidRPr="00E37B97" w:rsidRDefault="00E37B97" w:rsidP="00E37B97">
            <w:pPr>
              <w:spacing w:line="360" w:lineRule="auto"/>
              <w:jc w:val="center"/>
              <w:rPr>
                <w:b/>
                <w:color w:val="4472C4" w:themeColor="accent5"/>
                <w:sz w:val="26"/>
                <w:szCs w:val="26"/>
                <w:lang w:val="en-GB"/>
              </w:rPr>
            </w:pPr>
            <w:r w:rsidRPr="00E37B97">
              <w:rPr>
                <w:b/>
                <w:color w:val="4472C4" w:themeColor="accent5"/>
                <w:sz w:val="26"/>
                <w:szCs w:val="26"/>
                <w:lang w:val="en-GB"/>
              </w:rPr>
              <w:t>Rebirth</w:t>
            </w:r>
          </w:p>
        </w:tc>
        <w:tc>
          <w:tcPr>
            <w:tcW w:w="2337" w:type="dxa"/>
          </w:tcPr>
          <w:p w:rsidR="00E37B97" w:rsidRPr="00E37B97" w:rsidRDefault="00E37B97" w:rsidP="00E37B97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>A threatening shadow looms victorious until a sequence of events and a change in the protagonist lead to enlightenment.</w:t>
            </w:r>
          </w:p>
        </w:tc>
        <w:tc>
          <w:tcPr>
            <w:tcW w:w="2338" w:type="dxa"/>
          </w:tcPr>
          <w:p w:rsidR="00E37B97" w:rsidRPr="00E37B97" w:rsidRDefault="00E37B97" w:rsidP="00E37B97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>Through a change in attitude comes redemption.</w:t>
            </w:r>
          </w:p>
        </w:tc>
        <w:tc>
          <w:tcPr>
            <w:tcW w:w="2338" w:type="dxa"/>
          </w:tcPr>
          <w:p w:rsidR="00E37B97" w:rsidRPr="00E37B97" w:rsidRDefault="00E37B97" w:rsidP="00E37B97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E37B97">
              <w:rPr>
                <w:sz w:val="26"/>
                <w:szCs w:val="26"/>
                <w:lang w:val="en-GB"/>
              </w:rPr>
              <w:t>A Christmas Carol, Crime &amp; Punishment, Beauty and the Beast, Groundhog Day</w:t>
            </w:r>
          </w:p>
        </w:tc>
      </w:tr>
      <w:tr w:rsidR="00E37B97" w:rsidTr="009B2890">
        <w:tc>
          <w:tcPr>
            <w:tcW w:w="233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37B97" w:rsidRPr="00E37B97" w:rsidRDefault="00E37B97" w:rsidP="00E37B97">
            <w:pPr>
              <w:spacing w:line="360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E37B97" w:rsidRPr="00E37B97" w:rsidRDefault="00E37B97" w:rsidP="00E37B97">
            <w:pPr>
              <w:spacing w:line="360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37B97" w:rsidRPr="00E37B97" w:rsidRDefault="00E37B97" w:rsidP="00E37B97">
            <w:pPr>
              <w:spacing w:line="360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37B97" w:rsidRPr="00E37B97" w:rsidRDefault="00E37B97" w:rsidP="00E37B97">
            <w:pPr>
              <w:spacing w:line="360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</w:tbl>
    <w:p w:rsidR="00E37B97" w:rsidRDefault="00E37B97">
      <w:bookmarkStart w:id="0" w:name="_GoBack"/>
      <w:bookmarkEnd w:id="0"/>
    </w:p>
    <w:sectPr w:rsidR="00E37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NzI0Nzc0MTUwMjRV0lEKTi0uzszPAykwrAUAErNAICwAAAA="/>
  </w:docVars>
  <w:rsids>
    <w:rsidRoot w:val="00E37B97"/>
    <w:rsid w:val="00156346"/>
    <w:rsid w:val="00E3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978C"/>
  <w15:chartTrackingRefBased/>
  <w15:docId w15:val="{0B1BA05D-1FBE-4195-8764-BCB6595D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2021-11-22T16:29:00Z</dcterms:created>
  <dcterms:modified xsi:type="dcterms:W3CDTF">2021-11-22T16:37:00Z</dcterms:modified>
</cp:coreProperties>
</file>